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F1" w:rsidRDefault="00CD54B0" w:rsidP="006F08F1">
      <w:pPr>
        <w:spacing w:after="28" w:line="259" w:lineRule="auto"/>
        <w:ind w:left="-5"/>
        <w:jc w:val="center"/>
        <w:rPr>
          <w:b/>
          <w:sz w:val="39"/>
        </w:rPr>
      </w:pPr>
      <w:bookmarkStart w:id="0" w:name="_GoBack"/>
      <w:bookmarkEnd w:id="0"/>
      <w:r>
        <w:rPr>
          <w:b/>
          <w:sz w:val="39"/>
        </w:rPr>
        <w:t>Wewnętrzna polityka antymobbingowa</w:t>
      </w:r>
    </w:p>
    <w:p w:rsidR="00807700" w:rsidRDefault="00CD54B0" w:rsidP="006F08F1">
      <w:pPr>
        <w:spacing w:after="28" w:line="259" w:lineRule="auto"/>
        <w:ind w:left="-5"/>
        <w:jc w:val="center"/>
      </w:pPr>
      <w:r>
        <w:rPr>
          <w:b/>
          <w:sz w:val="39"/>
        </w:rPr>
        <w:t>w Przedszkolu</w:t>
      </w:r>
      <w:r w:rsidR="006F08F1">
        <w:t xml:space="preserve"> </w:t>
      </w:r>
      <w:r w:rsidR="006F08F1">
        <w:rPr>
          <w:b/>
          <w:sz w:val="39"/>
        </w:rPr>
        <w:t xml:space="preserve"> nr 19 im. J. Tuwima w Żorach</w:t>
      </w:r>
    </w:p>
    <w:p w:rsidR="00807700" w:rsidRDefault="00CD54B0">
      <w:pPr>
        <w:spacing w:after="230" w:line="259" w:lineRule="auto"/>
        <w:ind w:left="0" w:firstLine="0"/>
      </w:pPr>
      <w:r>
        <w:rPr>
          <w:b/>
        </w:rPr>
        <w:t xml:space="preserve"> </w:t>
      </w:r>
      <w:r>
        <w:t xml:space="preserve">      </w:t>
      </w:r>
    </w:p>
    <w:p w:rsidR="00807700" w:rsidRDefault="00807700" w:rsidP="006F08F1">
      <w:pPr>
        <w:spacing w:after="0" w:line="494" w:lineRule="auto"/>
        <w:ind w:left="3174" w:right="3135"/>
        <w:jc w:val="center"/>
      </w:pPr>
    </w:p>
    <w:p w:rsidR="00807700" w:rsidRDefault="00CD54B0">
      <w:pPr>
        <w:spacing w:after="229" w:line="259" w:lineRule="auto"/>
        <w:ind w:left="-5"/>
      </w:pPr>
      <w:r>
        <w:rPr>
          <w:b/>
        </w:rPr>
        <w:t>Podstawa prawna : Kodeks Pracy (Dz.U.2019.1040 ) t.j.   z dnia 04.06.2019r.    Art.94/3 oraz Art.94/4</w:t>
      </w:r>
    </w:p>
    <w:p w:rsidR="00807700" w:rsidRDefault="00CD54B0">
      <w:pPr>
        <w:spacing w:after="212" w:line="259" w:lineRule="auto"/>
        <w:jc w:val="center"/>
      </w:pPr>
      <w:r>
        <w:t>§ 1.</w:t>
      </w:r>
    </w:p>
    <w:p w:rsidR="00807700" w:rsidRDefault="00CD54B0" w:rsidP="005A6EBB">
      <w:pPr>
        <w:spacing w:after="229" w:line="259" w:lineRule="auto"/>
        <w:ind w:left="2827" w:firstLine="713"/>
      </w:pPr>
      <w:r>
        <w:rPr>
          <w:b/>
        </w:rPr>
        <w:t>Postanowienia ogólne</w:t>
      </w:r>
    </w:p>
    <w:p w:rsidR="006F08F1" w:rsidRDefault="00CD54B0" w:rsidP="006F08F1">
      <w:pPr>
        <w:spacing w:after="28" w:line="259" w:lineRule="auto"/>
        <w:ind w:left="-5"/>
      </w:pPr>
      <w:r>
        <w:t xml:space="preserve">1. Wewnętrzna polityka antymobbingowa, zwana dalej WPA, ustala zasady przeciwdziałania </w:t>
      </w:r>
      <w:r w:rsidR="006F08F1">
        <w:t>zjawisku</w:t>
      </w:r>
    </w:p>
    <w:p w:rsidR="006F08F1" w:rsidRPr="006F08F1" w:rsidRDefault="006F08F1" w:rsidP="006F08F1">
      <w:pPr>
        <w:spacing w:after="28" w:line="259" w:lineRule="auto"/>
        <w:ind w:left="-5"/>
        <w:rPr>
          <w:sz w:val="20"/>
          <w:szCs w:val="20"/>
        </w:rPr>
      </w:pPr>
      <w:r w:rsidRPr="006F08F1">
        <w:rPr>
          <w:sz w:val="20"/>
          <w:szCs w:val="20"/>
        </w:rPr>
        <w:t>w Przedszkolu  nr 19 im. J. Tuwima w Żorach</w:t>
      </w:r>
    </w:p>
    <w:p w:rsidR="00807700" w:rsidRDefault="00807700">
      <w:pPr>
        <w:ind w:left="-5"/>
      </w:pPr>
    </w:p>
    <w:p w:rsidR="00807700" w:rsidRDefault="00CD54B0">
      <w:pPr>
        <w:ind w:left="-5"/>
      </w:pPr>
      <w:r>
        <w:t>2   Pracodawca zapoznaje z treścią WPA każdego pracownika, a pracownik potwierdza znajomość WPA swoim podpisem</w:t>
      </w:r>
    </w:p>
    <w:p w:rsidR="00807700" w:rsidRDefault="00CD54B0">
      <w:pPr>
        <w:spacing w:after="212" w:line="259" w:lineRule="auto"/>
        <w:jc w:val="center"/>
      </w:pPr>
      <w:r>
        <w:t>§ 2.</w:t>
      </w:r>
    </w:p>
    <w:p w:rsidR="00807700" w:rsidRDefault="00CD54B0" w:rsidP="005A6EBB">
      <w:pPr>
        <w:spacing w:after="229" w:line="259" w:lineRule="auto"/>
        <w:ind w:left="2827" w:firstLine="713"/>
      </w:pPr>
      <w:r>
        <w:rPr>
          <w:b/>
        </w:rPr>
        <w:t>Ilekroć w WPA jest mowa o:</w:t>
      </w:r>
    </w:p>
    <w:p w:rsidR="006F08F1" w:rsidRDefault="00CD54B0">
      <w:pPr>
        <w:numPr>
          <w:ilvl w:val="0"/>
          <w:numId w:val="1"/>
        </w:numPr>
        <w:spacing w:after="0" w:line="477" w:lineRule="auto"/>
      </w:pPr>
      <w:r>
        <w:t>Komisji Antymobbingowej – należy przez to rozumieć organ kolegialny powołany</w:t>
      </w:r>
      <w:r w:rsidR="006F08F1">
        <w:t xml:space="preserve"> </w:t>
      </w:r>
      <w:r>
        <w:t xml:space="preserve">każdorazowo przez Dyrektora  </w:t>
      </w:r>
    </w:p>
    <w:p w:rsidR="00807700" w:rsidRPr="006F08F1" w:rsidRDefault="006F08F1" w:rsidP="006F08F1">
      <w:pPr>
        <w:pStyle w:val="Akapitzlist"/>
        <w:spacing w:after="28" w:line="259" w:lineRule="auto"/>
        <w:ind w:left="10" w:firstLine="0"/>
        <w:rPr>
          <w:sz w:val="20"/>
          <w:szCs w:val="20"/>
        </w:rPr>
      </w:pPr>
      <w:r w:rsidRPr="006F08F1">
        <w:rPr>
          <w:sz w:val="20"/>
          <w:szCs w:val="20"/>
        </w:rPr>
        <w:t>w Przedszkolu  nr 19 im. J. Tuwima w Żorach</w:t>
      </w:r>
      <w:r>
        <w:rPr>
          <w:sz w:val="20"/>
          <w:szCs w:val="20"/>
        </w:rPr>
        <w:t xml:space="preserve"> </w:t>
      </w:r>
      <w:r w:rsidR="00CD54B0">
        <w:t>w celu rozpatrzenia skargi pracownika  o mobbing,</w:t>
      </w:r>
    </w:p>
    <w:p w:rsidR="00807700" w:rsidRDefault="00CD54B0">
      <w:pPr>
        <w:numPr>
          <w:ilvl w:val="0"/>
          <w:numId w:val="1"/>
        </w:numPr>
      </w:pPr>
      <w:r>
        <w:t xml:space="preserve">mobbingu – należy przez to rozumieć działania lub zachowania dotyczące pracownika lub skierowane </w:t>
      </w:r>
      <w:r w:rsidR="006F08F1">
        <w:t>przeciwko pracownikowi</w:t>
      </w:r>
      <w:r>
        <w:t>, polegające na uporczywym i długotrwałym nękaniu lub zastraszaniu pracownika, wywołujące u niego zaniżoną ocenę przydatności zawodowej, powodujące lub mające na celu poniżenie lub ośmieszenie pracownika, izolowanie go lub wyeliminowanie z zespołów współpracowników,</w:t>
      </w:r>
    </w:p>
    <w:p w:rsidR="00807700" w:rsidRDefault="00CD54B0">
      <w:pPr>
        <w:numPr>
          <w:ilvl w:val="0"/>
          <w:numId w:val="1"/>
        </w:numPr>
      </w:pPr>
      <w:r>
        <w:t>pracodawcy - należy przez to rozumieć Pr</w:t>
      </w:r>
      <w:r w:rsidR="006F08F1">
        <w:t xml:space="preserve">zedszkole nr 19 im. J. Tuwima w Żorach </w:t>
      </w:r>
      <w:r>
        <w:t>, w imieniu którego działa     Dyrektor</w:t>
      </w:r>
      <w:r w:rsidR="006F08F1">
        <w:t xml:space="preserve"> </w:t>
      </w:r>
      <w:r>
        <w:t>Przedszkola.</w:t>
      </w:r>
    </w:p>
    <w:p w:rsidR="00807700" w:rsidRDefault="00CD54B0">
      <w:pPr>
        <w:numPr>
          <w:ilvl w:val="0"/>
          <w:numId w:val="1"/>
        </w:numPr>
      </w:pPr>
      <w:r>
        <w:t>pracowniku – należy przez to rozumieć osobę pozostającą z pracodawcą w stosunku pracy  niezależnie od podstawy jego</w:t>
      </w:r>
      <w:r w:rsidR="006F08F1">
        <w:t xml:space="preserve"> </w:t>
      </w:r>
      <w:r>
        <w:t>nawiązania</w:t>
      </w:r>
    </w:p>
    <w:p w:rsidR="00807700" w:rsidRDefault="00CD54B0">
      <w:pPr>
        <w:ind w:left="-5"/>
      </w:pPr>
      <w:r>
        <w:t xml:space="preserve">                                                                           </w:t>
      </w:r>
      <w:r w:rsidR="005A6EBB">
        <w:tab/>
      </w:r>
      <w:r>
        <w:t xml:space="preserve">   </w:t>
      </w:r>
      <w:r w:rsidR="005A6EBB">
        <w:tab/>
      </w:r>
      <w:r>
        <w:t>§ 3.</w:t>
      </w:r>
    </w:p>
    <w:p w:rsidR="00807700" w:rsidRDefault="00CD54B0">
      <w:pPr>
        <w:spacing w:after="229" w:line="259" w:lineRule="auto"/>
        <w:ind w:left="-5"/>
      </w:pPr>
      <w:r>
        <w:rPr>
          <w:b/>
        </w:rPr>
        <w:t xml:space="preserve">  </w:t>
      </w:r>
      <w:r w:rsidR="005A6EBB">
        <w:rPr>
          <w:b/>
        </w:rPr>
        <w:tab/>
      </w:r>
      <w:r w:rsidR="005A6EBB">
        <w:rPr>
          <w:b/>
        </w:rPr>
        <w:tab/>
      </w:r>
      <w:r w:rsidR="005A6EBB">
        <w:rPr>
          <w:b/>
        </w:rPr>
        <w:tab/>
      </w:r>
      <w:r w:rsidR="005A6EBB">
        <w:rPr>
          <w:b/>
        </w:rPr>
        <w:tab/>
      </w:r>
      <w:r>
        <w:rPr>
          <w:b/>
        </w:rPr>
        <w:t xml:space="preserve">  </w:t>
      </w:r>
      <w:r w:rsidR="005A6EBB">
        <w:rPr>
          <w:b/>
        </w:rPr>
        <w:tab/>
      </w:r>
      <w:r>
        <w:rPr>
          <w:b/>
        </w:rPr>
        <w:t xml:space="preserve">  Przeciwdziałanie mobbingowi</w:t>
      </w:r>
    </w:p>
    <w:p w:rsidR="00807700" w:rsidRDefault="00CD54B0">
      <w:pPr>
        <w:numPr>
          <w:ilvl w:val="0"/>
          <w:numId w:val="2"/>
        </w:numPr>
        <w:ind w:hanging="446"/>
      </w:pPr>
      <w:r>
        <w:t>Jakiekolwiek działania lub zachowania noszące znamiona mobbingu nie będą tolerowane przez pracodawcę.</w:t>
      </w:r>
    </w:p>
    <w:p w:rsidR="00807700" w:rsidRDefault="00CD54B0">
      <w:pPr>
        <w:numPr>
          <w:ilvl w:val="0"/>
          <w:numId w:val="2"/>
        </w:numPr>
        <w:ind w:hanging="446"/>
      </w:pPr>
      <w:r>
        <w:t>Aby działania lub zachowania dotyczące pracownika mogły zostać uznane za mobbing muszą łącznie spełnić</w:t>
      </w:r>
      <w:r w:rsidR="006F08F1">
        <w:t xml:space="preserve"> </w:t>
      </w:r>
      <w:r>
        <w:t>następujące warunki:</w:t>
      </w:r>
    </w:p>
    <w:p w:rsidR="00807700" w:rsidRDefault="00CD54B0">
      <w:pPr>
        <w:numPr>
          <w:ilvl w:val="0"/>
          <w:numId w:val="3"/>
        </w:numPr>
        <w:ind w:hanging="102"/>
      </w:pPr>
      <w:r>
        <w:t>dotyczyć pracownika lub być skierowane przeciwko niemu,</w:t>
      </w:r>
    </w:p>
    <w:p w:rsidR="00807700" w:rsidRDefault="00CD54B0">
      <w:pPr>
        <w:numPr>
          <w:ilvl w:val="0"/>
          <w:numId w:val="3"/>
        </w:numPr>
        <w:ind w:hanging="102"/>
      </w:pPr>
      <w:r>
        <w:t>polegać na nękaniu, zastraszaniu, oczernianiu, grożeniu itp.,</w:t>
      </w:r>
    </w:p>
    <w:p w:rsidR="00807700" w:rsidRDefault="00CD54B0">
      <w:pPr>
        <w:numPr>
          <w:ilvl w:val="0"/>
          <w:numId w:val="3"/>
        </w:numPr>
        <w:ind w:hanging="102"/>
      </w:pPr>
      <w:r>
        <w:t>mieć charakter uporczywy, powtarzalny, długotrwały,</w:t>
      </w:r>
    </w:p>
    <w:p w:rsidR="00807700" w:rsidRDefault="00CD54B0">
      <w:pPr>
        <w:numPr>
          <w:ilvl w:val="0"/>
          <w:numId w:val="3"/>
        </w:numPr>
        <w:spacing w:after="0" w:line="477" w:lineRule="auto"/>
        <w:ind w:hanging="102"/>
      </w:pPr>
      <w:r>
        <w:lastRenderedPageBreak/>
        <w:t>powodować u poszkodowanego pracownika zaniżoną ocenę przydatności zawodowej, - powodować lub mieć na celu poniżenie lub ośmieszenie tego prac</w:t>
      </w:r>
      <w:r w:rsidR="006F08F1">
        <w:t>ownika, izolowanie   go lub</w:t>
      </w:r>
      <w:r>
        <w:t xml:space="preserve"> wyeliminowanie z zespołu współpracowników.</w:t>
      </w:r>
    </w:p>
    <w:p w:rsidR="00807700" w:rsidRDefault="00CD54B0">
      <w:pPr>
        <w:spacing w:after="213" w:line="259" w:lineRule="auto"/>
        <w:ind w:left="0" w:firstLine="0"/>
      </w:pPr>
      <w:r>
        <w:t xml:space="preserve"> </w:t>
      </w:r>
    </w:p>
    <w:p w:rsidR="00807700" w:rsidRDefault="00CD54B0">
      <w:pPr>
        <w:spacing w:after="212" w:line="259" w:lineRule="auto"/>
        <w:jc w:val="center"/>
      </w:pPr>
      <w:r>
        <w:t>§ 4.</w:t>
      </w:r>
    </w:p>
    <w:p w:rsidR="00807700" w:rsidRDefault="00CD54B0">
      <w:pPr>
        <w:ind w:left="-5"/>
      </w:pPr>
      <w:r>
        <w:t>1.Każdy pracownik, który uważa, że doświadczył jakiejkolwiek formy mobbingu lub będący świadkiem zdarzeń noszących znamiona mobbingu, uprawniony jest do złożenia pisemnej skargi bezpośrednio do   Dyrektora Przedszkola</w:t>
      </w:r>
      <w:r w:rsidR="006F08F1">
        <w:t>,</w:t>
      </w:r>
    </w:p>
    <w:p w:rsidR="00807700" w:rsidRDefault="00CD54B0">
      <w:pPr>
        <w:ind w:left="-5"/>
      </w:pPr>
      <w:r>
        <w:t xml:space="preserve"> 2  Skarga na mobbing powinna określać:</w:t>
      </w:r>
    </w:p>
    <w:p w:rsidR="00807700" w:rsidRDefault="00CD54B0">
      <w:pPr>
        <w:numPr>
          <w:ilvl w:val="0"/>
          <w:numId w:val="4"/>
        </w:numPr>
        <w:ind w:hanging="417"/>
      </w:pPr>
      <w:r>
        <w:t>działania, czy zachowania przełożonych lub współpracowników, które zdaniem skarżącego  są  mobbingiem,</w:t>
      </w:r>
    </w:p>
    <w:p w:rsidR="00807700" w:rsidRDefault="00CD54B0">
      <w:pPr>
        <w:numPr>
          <w:ilvl w:val="0"/>
          <w:numId w:val="4"/>
        </w:numPr>
        <w:ind w:hanging="417"/>
      </w:pPr>
      <w:r>
        <w:t>wskazanie z imienia i nazwiska osoby lub osób, które zdaniem skarżącego są sprawcami  mobbingu,</w:t>
      </w:r>
    </w:p>
    <w:p w:rsidR="00807700" w:rsidRDefault="00CD54B0">
      <w:pPr>
        <w:numPr>
          <w:ilvl w:val="0"/>
          <w:numId w:val="4"/>
        </w:numPr>
        <w:ind w:hanging="417"/>
      </w:pPr>
      <w:r>
        <w:t>przytoczenie dowodów potwierdzających, że przedstawione przez skarżącego działania  lub zachowania rzeczywiście</w:t>
      </w:r>
      <w:r w:rsidR="006F08F1">
        <w:t xml:space="preserve"> </w:t>
      </w:r>
      <w:r>
        <w:t>mają lub miały miejsce,</w:t>
      </w:r>
    </w:p>
    <w:p w:rsidR="00807700" w:rsidRDefault="00CD54B0">
      <w:pPr>
        <w:numPr>
          <w:ilvl w:val="0"/>
          <w:numId w:val="4"/>
        </w:numPr>
        <w:ind w:hanging="417"/>
      </w:pPr>
      <w:r>
        <w:t>własnoręczny podpis skarżącego i datę.  Skargi anonimowe nie będą rozpatrywane.</w:t>
      </w:r>
    </w:p>
    <w:p w:rsidR="00807700" w:rsidRDefault="00CD54B0">
      <w:pPr>
        <w:spacing w:after="213" w:line="259" w:lineRule="auto"/>
        <w:ind w:left="0" w:firstLine="0"/>
      </w:pPr>
      <w:r>
        <w:t xml:space="preserve"> </w:t>
      </w:r>
    </w:p>
    <w:p w:rsidR="00807700" w:rsidRDefault="00CD54B0">
      <w:pPr>
        <w:spacing w:after="212" w:line="259" w:lineRule="auto"/>
        <w:jc w:val="center"/>
      </w:pPr>
      <w:r>
        <w:t>§ 5.</w:t>
      </w:r>
    </w:p>
    <w:p w:rsidR="00807700" w:rsidRDefault="00CD54B0">
      <w:pPr>
        <w:numPr>
          <w:ilvl w:val="0"/>
          <w:numId w:val="5"/>
        </w:numPr>
        <w:ind w:hanging="277"/>
      </w:pPr>
      <w:r>
        <w:t>Pracodawca każdorazowo w ciągu 5 dni roboczych od daty złożenia skargi powołuje Komisję Antymobbingową, zwaną</w:t>
      </w:r>
      <w:r w:rsidR="006F08F1">
        <w:t xml:space="preserve"> </w:t>
      </w:r>
      <w:r>
        <w:t>dalej Komisją, której zadaniem jest obiektywne rozpatrzenie skargi, ustalenie czy skarga jest zasadna i czy wystąpiło lub występuje zjawisko mobbingu.</w:t>
      </w:r>
    </w:p>
    <w:p w:rsidR="00807700" w:rsidRDefault="00CD54B0">
      <w:pPr>
        <w:numPr>
          <w:ilvl w:val="0"/>
          <w:numId w:val="5"/>
        </w:numPr>
        <w:ind w:hanging="277"/>
      </w:pPr>
      <w:r>
        <w:t>Komisja składa się co najmniej z trzech członków:</w:t>
      </w:r>
    </w:p>
    <w:p w:rsidR="00807700" w:rsidRDefault="00CD54B0">
      <w:pPr>
        <w:numPr>
          <w:ilvl w:val="0"/>
          <w:numId w:val="6"/>
        </w:numPr>
        <w:ind w:hanging="367"/>
      </w:pPr>
      <w:r>
        <w:t>Dyrektora Przedszkola,</w:t>
      </w:r>
    </w:p>
    <w:p w:rsidR="00807700" w:rsidRDefault="00CD54B0">
      <w:pPr>
        <w:numPr>
          <w:ilvl w:val="0"/>
          <w:numId w:val="6"/>
        </w:numPr>
        <w:ind w:hanging="367"/>
      </w:pPr>
      <w:r>
        <w:t>Pracownika Administracyjnego,</w:t>
      </w:r>
    </w:p>
    <w:p w:rsidR="00807700" w:rsidRDefault="00CD54B0">
      <w:pPr>
        <w:numPr>
          <w:ilvl w:val="0"/>
          <w:numId w:val="6"/>
        </w:numPr>
        <w:ind w:hanging="367"/>
      </w:pPr>
      <w:r>
        <w:t>Pracownika wskazanego przez skarżącego.</w:t>
      </w:r>
    </w:p>
    <w:p w:rsidR="00807700" w:rsidRDefault="00CD54B0">
      <w:pPr>
        <w:numPr>
          <w:ilvl w:val="0"/>
          <w:numId w:val="7"/>
        </w:numPr>
        <w:ind w:hanging="320"/>
      </w:pPr>
      <w:r>
        <w:t>W skład Komisji może wchodzić również, o ile zachodzi taka potrzeba, inna osoba wskazana przez Dyrektora mająca</w:t>
      </w:r>
      <w:r w:rsidR="006F08F1">
        <w:t xml:space="preserve"> </w:t>
      </w:r>
      <w:r>
        <w:t>przygotowanie z zakresu psychologii pracy i rozwiązywania konfliktów.</w:t>
      </w:r>
    </w:p>
    <w:p w:rsidR="00807700" w:rsidRDefault="00CD54B0">
      <w:pPr>
        <w:numPr>
          <w:ilvl w:val="0"/>
          <w:numId w:val="7"/>
        </w:numPr>
        <w:ind w:hanging="320"/>
      </w:pPr>
      <w:r>
        <w:t xml:space="preserve">Członkiem Komisji nie może być osoba, której dotyczy skarga o mobbing, ani osoba wskazana, jako sprawca mobbingu. </w:t>
      </w:r>
    </w:p>
    <w:p w:rsidR="00807700" w:rsidRDefault="00CD54B0">
      <w:pPr>
        <w:numPr>
          <w:ilvl w:val="0"/>
          <w:numId w:val="7"/>
        </w:numPr>
        <w:ind w:hanging="320"/>
      </w:pPr>
      <w:r>
        <w:t>Członkowie Komisji wybierają spośród siebie przewodniczącego.</w:t>
      </w:r>
    </w:p>
    <w:p w:rsidR="00807700" w:rsidRDefault="00CD54B0">
      <w:pPr>
        <w:numPr>
          <w:ilvl w:val="0"/>
          <w:numId w:val="7"/>
        </w:numPr>
        <w:ind w:hanging="320"/>
      </w:pPr>
      <w:r>
        <w:t>Obsługę administracyjną posiedzeń Komisji zapewnia Dyrektor Przedszkola, który gromadzi dokumentację związana z</w:t>
      </w:r>
      <w:r w:rsidR="006F08F1">
        <w:t xml:space="preserve"> </w:t>
      </w:r>
      <w:r>
        <w:t>prowadzonym postępowaniem, sporządza i przechowuje protokoły z posiedzeń Komisji.</w:t>
      </w:r>
    </w:p>
    <w:p w:rsidR="00C86294" w:rsidRDefault="00C86294" w:rsidP="00C86294"/>
    <w:p w:rsidR="00C86294" w:rsidRDefault="00C86294" w:rsidP="00C86294"/>
    <w:p w:rsidR="00C86294" w:rsidRDefault="00C86294" w:rsidP="00C86294"/>
    <w:p w:rsidR="00807700" w:rsidRDefault="00F7796B" w:rsidP="00F7796B">
      <w:pPr>
        <w:spacing w:after="212" w:line="259" w:lineRule="auto"/>
        <w:ind w:left="0" w:firstLine="0"/>
      </w:pPr>
      <w:r>
        <w:lastRenderedPageBreak/>
        <w:br/>
        <w:t xml:space="preserve">                                                                                                   </w:t>
      </w:r>
      <w:r w:rsidR="00CD54B0">
        <w:t>§ 6.</w:t>
      </w:r>
    </w:p>
    <w:p w:rsidR="00807700" w:rsidRDefault="00CD54B0">
      <w:pPr>
        <w:numPr>
          <w:ilvl w:val="0"/>
          <w:numId w:val="8"/>
        </w:numPr>
        <w:ind w:hanging="364"/>
      </w:pPr>
      <w:r>
        <w:t xml:space="preserve">Komisja </w:t>
      </w:r>
      <w:r w:rsidR="00F7796B">
        <w:t xml:space="preserve"> przystępuje do rozpoczęcia  prac </w:t>
      </w:r>
      <w:r>
        <w:t>w ciągu 7 dni.</w:t>
      </w:r>
    </w:p>
    <w:p w:rsidR="00807700" w:rsidRDefault="00CD54B0">
      <w:pPr>
        <w:numPr>
          <w:ilvl w:val="0"/>
          <w:numId w:val="8"/>
        </w:numPr>
        <w:ind w:hanging="364"/>
      </w:pPr>
      <w:r>
        <w:t>Po wysłuchaniu wyjaśnień poszkodowanego pracownika, domniemanego sprawcy (sprawców) mobbingu i ich świadków</w:t>
      </w:r>
      <w:r w:rsidR="006F08F1">
        <w:t xml:space="preserve"> </w:t>
      </w:r>
      <w:r>
        <w:t>oraz przeprowadzeniu postępowania dowodowego Komisja podejmuje decyzję, co do zasadności rozpatrywanej skargi.</w:t>
      </w:r>
    </w:p>
    <w:p w:rsidR="00807700" w:rsidRDefault="00CD54B0">
      <w:pPr>
        <w:numPr>
          <w:ilvl w:val="0"/>
          <w:numId w:val="8"/>
        </w:numPr>
        <w:ind w:hanging="364"/>
      </w:pPr>
      <w:r>
        <w:t>Decyzje Komisji zapadają zwykłą większością głosów.</w:t>
      </w:r>
    </w:p>
    <w:p w:rsidR="00807700" w:rsidRDefault="00CD54B0">
      <w:pPr>
        <w:numPr>
          <w:ilvl w:val="0"/>
          <w:numId w:val="8"/>
        </w:numPr>
        <w:ind w:hanging="364"/>
      </w:pPr>
      <w:r>
        <w:t>Z postępowania Komisji sporządza się protokół, który podpisują wszyscy członkowie</w:t>
      </w:r>
    </w:p>
    <w:p w:rsidR="00807700" w:rsidRDefault="00CD54B0">
      <w:pPr>
        <w:numPr>
          <w:ilvl w:val="0"/>
          <w:numId w:val="8"/>
        </w:numPr>
        <w:ind w:hanging="364"/>
      </w:pPr>
      <w:r>
        <w:t>Komisji i uczestnicy postępowania.</w:t>
      </w:r>
    </w:p>
    <w:p w:rsidR="00807700" w:rsidRDefault="00CD54B0">
      <w:pPr>
        <w:numPr>
          <w:ilvl w:val="0"/>
          <w:numId w:val="8"/>
        </w:numPr>
        <w:ind w:hanging="364"/>
      </w:pPr>
      <w:r>
        <w:t>Protokół musi zawierać w szczególności:</w:t>
      </w:r>
    </w:p>
    <w:p w:rsidR="00807700" w:rsidRDefault="00CD54B0" w:rsidP="001273AA">
      <w:pPr>
        <w:numPr>
          <w:ilvl w:val="0"/>
          <w:numId w:val="9"/>
        </w:numPr>
        <w:spacing w:after="0"/>
        <w:ind w:hanging="203"/>
      </w:pPr>
      <w:r>
        <w:t>opis stanu faktycznego, stwierdzonego w toku przeprowadzonego postępowania, ze wskazaniem, czy potwierdziły się</w:t>
      </w:r>
      <w:r w:rsidR="006F08F1">
        <w:t xml:space="preserve"> </w:t>
      </w:r>
      <w:r>
        <w:t>zarzuty zawarte w skardze,</w:t>
      </w:r>
    </w:p>
    <w:p w:rsidR="00807700" w:rsidRDefault="00CD54B0" w:rsidP="001273AA">
      <w:pPr>
        <w:numPr>
          <w:ilvl w:val="0"/>
          <w:numId w:val="9"/>
        </w:numPr>
        <w:spacing w:after="0"/>
        <w:ind w:hanging="203"/>
        <w:jc w:val="both"/>
      </w:pPr>
      <w:r>
        <w:t>rozstrzygnięcie,</w:t>
      </w:r>
    </w:p>
    <w:p w:rsidR="00807700" w:rsidRDefault="00CD54B0" w:rsidP="001273AA">
      <w:pPr>
        <w:numPr>
          <w:ilvl w:val="0"/>
          <w:numId w:val="9"/>
        </w:numPr>
        <w:spacing w:after="0"/>
        <w:ind w:hanging="203"/>
        <w:jc w:val="both"/>
      </w:pPr>
      <w:r>
        <w:t>proponowane środki prawne wobec sprawcy lub sprawców mobbingu.</w:t>
      </w:r>
    </w:p>
    <w:p w:rsidR="00807700" w:rsidRDefault="00CD54B0" w:rsidP="00C86294">
      <w:pPr>
        <w:numPr>
          <w:ilvl w:val="0"/>
          <w:numId w:val="10"/>
        </w:numPr>
        <w:ind w:hanging="233"/>
        <w:jc w:val="both"/>
      </w:pPr>
      <w:r>
        <w:t>Postępowanie przed Komisją ma charakter poufny, z poszanowaniem praw zarówno osób wnoszących zażalenie,</w:t>
      </w:r>
      <w:r w:rsidR="00F7796B">
        <w:br/>
      </w:r>
      <w:r>
        <w:t xml:space="preserve"> jak i</w:t>
      </w:r>
      <w:r w:rsidR="006F08F1">
        <w:t xml:space="preserve"> </w:t>
      </w:r>
      <w:r>
        <w:t>oskarżonych, a fakty ustalone w trakcie tego postępowania nie mogą być ujawnione publicznie.</w:t>
      </w:r>
    </w:p>
    <w:p w:rsidR="00807700" w:rsidRDefault="00CD54B0" w:rsidP="00C86294">
      <w:pPr>
        <w:numPr>
          <w:ilvl w:val="0"/>
          <w:numId w:val="10"/>
        </w:numPr>
        <w:ind w:hanging="233"/>
        <w:jc w:val="both"/>
      </w:pPr>
      <w:r>
        <w:t>Protokół z posiedzenia Komisji przekazywany jest do za</w:t>
      </w:r>
      <w:r w:rsidR="00C86294">
        <w:t xml:space="preserve">poznania stronom postępowania </w:t>
      </w:r>
      <w:r>
        <w:t>w terminie 5 dni od daty</w:t>
      </w:r>
      <w:r w:rsidR="006F08F1">
        <w:t xml:space="preserve"> </w:t>
      </w:r>
      <w:r>
        <w:t>posiedzenia Komisji.</w:t>
      </w:r>
    </w:p>
    <w:p w:rsidR="00807700" w:rsidRDefault="00CD54B0" w:rsidP="00C86294">
      <w:pPr>
        <w:numPr>
          <w:ilvl w:val="0"/>
          <w:numId w:val="10"/>
        </w:numPr>
        <w:ind w:hanging="233"/>
      </w:pPr>
      <w:r>
        <w:t>Fakt zapoznania się z protokołem Komisji strony</w:t>
      </w:r>
      <w:r w:rsidR="00C86294">
        <w:t xml:space="preserve"> potwierdzają własnoręcznym </w:t>
      </w:r>
      <w:r>
        <w:t>podpisem.</w:t>
      </w:r>
    </w:p>
    <w:p w:rsidR="00807700" w:rsidRDefault="00C86294" w:rsidP="00C86294">
      <w:pPr>
        <w:ind w:left="0" w:firstLine="0"/>
      </w:pPr>
      <w:r>
        <w:t xml:space="preserve">10. </w:t>
      </w:r>
      <w:r w:rsidR="00CD54B0">
        <w:t xml:space="preserve">Protokół z posiedzenia Komisji przechowuje się w aktach osobowych pracownika, który złożył skargę o  mobbing </w:t>
      </w:r>
      <w:r w:rsidR="00F7796B">
        <w:br/>
        <w:t xml:space="preserve">      </w:t>
      </w:r>
      <w:r w:rsidR="00CD54B0">
        <w:t>oraz</w:t>
      </w:r>
      <w:r>
        <w:t xml:space="preserve">  </w:t>
      </w:r>
      <w:r w:rsidR="00CD54B0">
        <w:t>aktach osobowych sprawcy lub sprawców mobbingu.</w:t>
      </w:r>
    </w:p>
    <w:p w:rsidR="00F7796B" w:rsidRDefault="00F7796B" w:rsidP="00C86294">
      <w:pPr>
        <w:ind w:left="0" w:firstLine="0"/>
      </w:pPr>
      <w:r>
        <w:t>11. W przypadku ustania stosunku pracy z jedną z osób zgłaszającej  skargę następuje zakończenie prac komisji.</w:t>
      </w:r>
    </w:p>
    <w:p w:rsidR="00807700" w:rsidRDefault="00CD54B0">
      <w:pPr>
        <w:spacing w:after="212" w:line="259" w:lineRule="auto"/>
        <w:jc w:val="center"/>
      </w:pPr>
      <w:r>
        <w:t>§ 7.</w:t>
      </w:r>
    </w:p>
    <w:p w:rsidR="00807700" w:rsidRDefault="00C86294" w:rsidP="00C86294">
      <w:pPr>
        <w:ind w:left="10" w:firstLine="0"/>
      </w:pPr>
      <w:r>
        <w:t xml:space="preserve">1. </w:t>
      </w:r>
      <w:r w:rsidR="00CD54B0">
        <w:t>W razie uznania skargi za zasadną, wobec sprawcy lub sprawców mobbingu pracodawca może zastosować środki</w:t>
      </w:r>
      <w:r w:rsidR="006F08F1">
        <w:t xml:space="preserve"> </w:t>
      </w:r>
      <w:r w:rsidR="00CD54B0">
        <w:t>prawne przewidziane w ustawie- Kodeks Pracy.</w:t>
      </w:r>
    </w:p>
    <w:p w:rsidR="00807700" w:rsidRDefault="00C86294" w:rsidP="00C86294">
      <w:pPr>
        <w:ind w:left="10" w:firstLine="0"/>
      </w:pPr>
      <w:r>
        <w:t xml:space="preserve">2. </w:t>
      </w:r>
      <w:r w:rsidR="00CD54B0">
        <w:t>W rażących przypadkach mobbingu pracodawca może rozwiązać ze sprawcą lub sprawcami stosunek pracy za</w:t>
      </w:r>
      <w:r w:rsidR="006F08F1">
        <w:t xml:space="preserve"> </w:t>
      </w:r>
      <w:r w:rsidR="00CD54B0">
        <w:t>wypowiedzeniem.</w:t>
      </w:r>
    </w:p>
    <w:p w:rsidR="00807700" w:rsidRDefault="00C86294" w:rsidP="00C86294">
      <w:pPr>
        <w:ind w:left="10" w:firstLine="0"/>
      </w:pPr>
      <w:r>
        <w:t xml:space="preserve">3. </w:t>
      </w:r>
      <w:r w:rsidR="00CD54B0">
        <w:t>W miarę możliwości pracodawca przenosi poszkodowanego pracownika, na jego wniosek lub za jego zgodą, na inne</w:t>
      </w:r>
      <w:r w:rsidR="006F08F1">
        <w:t xml:space="preserve"> </w:t>
      </w:r>
      <w:r w:rsidR="00CD54B0">
        <w:t>stanowisko pracy lub w inny sposób zapobiega bezpośrednim kontaktom poszkodowanego ze sprawcą mobbingu.</w:t>
      </w:r>
    </w:p>
    <w:p w:rsidR="00807700" w:rsidRDefault="00CD54B0">
      <w:pPr>
        <w:spacing w:after="212" w:line="259" w:lineRule="auto"/>
        <w:jc w:val="center"/>
      </w:pPr>
      <w:r>
        <w:t>§ 8.</w:t>
      </w:r>
    </w:p>
    <w:p w:rsidR="0004699B" w:rsidRPr="0004699B" w:rsidRDefault="00C86294" w:rsidP="0004699B">
      <w:pPr>
        <w:spacing w:after="28" w:line="259" w:lineRule="auto"/>
        <w:ind w:left="-5"/>
        <w:rPr>
          <w:sz w:val="20"/>
          <w:szCs w:val="20"/>
        </w:rPr>
      </w:pPr>
      <w:r>
        <w:t>1</w:t>
      </w:r>
      <w:r w:rsidR="0004699B" w:rsidRPr="0004699B">
        <w:rPr>
          <w:sz w:val="20"/>
          <w:szCs w:val="20"/>
        </w:rPr>
        <w:t xml:space="preserve"> Wewnętrzna polityka antymobbingowa w Przedszkolu  nr 19 im. J. Tuwima w Żorach</w:t>
      </w:r>
    </w:p>
    <w:p w:rsidR="00807700" w:rsidRDefault="00C86294">
      <w:pPr>
        <w:ind w:left="-5"/>
      </w:pPr>
      <w:r>
        <w:t xml:space="preserve"> </w:t>
      </w:r>
      <w:r w:rsidR="00CD54B0">
        <w:t xml:space="preserve"> dostępny jest na stronie internetowej Przedszkola.</w:t>
      </w:r>
    </w:p>
    <w:p w:rsidR="00807700" w:rsidRDefault="00CD54B0">
      <w:pPr>
        <w:spacing w:after="212" w:line="259" w:lineRule="auto"/>
        <w:jc w:val="center"/>
      </w:pPr>
      <w:r>
        <w:t>§ 9.</w:t>
      </w:r>
    </w:p>
    <w:p w:rsidR="0004699B" w:rsidRPr="0004699B" w:rsidRDefault="0004699B" w:rsidP="0004699B">
      <w:pPr>
        <w:spacing w:after="28" w:line="259" w:lineRule="auto"/>
        <w:ind w:left="-5"/>
        <w:rPr>
          <w:sz w:val="20"/>
          <w:szCs w:val="20"/>
        </w:rPr>
      </w:pPr>
      <w:r>
        <w:t xml:space="preserve">1  </w:t>
      </w:r>
      <w:r w:rsidRPr="0004699B">
        <w:rPr>
          <w:sz w:val="20"/>
          <w:szCs w:val="20"/>
        </w:rPr>
        <w:t>Wewnętrzna polityka antymobbingowa w Przedszkolu  nr 19 im. J. Tuwima w Żorach</w:t>
      </w:r>
    </w:p>
    <w:p w:rsidR="00807700" w:rsidRDefault="0004699B" w:rsidP="00C86294">
      <w:pPr>
        <w:ind w:left="-5"/>
        <w:jc w:val="both"/>
      </w:pPr>
      <w:r>
        <w:t xml:space="preserve">  </w:t>
      </w:r>
      <w:r w:rsidR="006F08F1">
        <w:t xml:space="preserve"> wchodzi </w:t>
      </w:r>
      <w:r w:rsidR="00E5259C">
        <w:t>w życie z dniem …………</w:t>
      </w:r>
      <w:r w:rsidR="001D1381">
        <w:t>13.05.2025r…………..</w:t>
      </w:r>
    </w:p>
    <w:p w:rsidR="0004699B" w:rsidRDefault="0004699B" w:rsidP="00C86294">
      <w:pPr>
        <w:ind w:left="-5"/>
        <w:jc w:val="both"/>
      </w:pPr>
    </w:p>
    <w:p w:rsidR="00807700" w:rsidRDefault="00CD54B0">
      <w:pPr>
        <w:spacing w:after="213" w:line="259" w:lineRule="auto"/>
        <w:ind w:left="0" w:firstLine="0"/>
      </w:pPr>
      <w:r>
        <w:t xml:space="preserve"> </w:t>
      </w:r>
    </w:p>
    <w:p w:rsidR="00807700" w:rsidRDefault="00807700">
      <w:pPr>
        <w:spacing w:after="0" w:line="259" w:lineRule="auto"/>
        <w:ind w:left="0" w:firstLine="0"/>
      </w:pPr>
    </w:p>
    <w:sectPr w:rsidR="00807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39" w:right="1163" w:bottom="1848" w:left="1134" w:header="866" w:footer="6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3A" w:rsidRDefault="002C623A">
      <w:pPr>
        <w:spacing w:after="0" w:line="240" w:lineRule="auto"/>
      </w:pPr>
      <w:r>
        <w:separator/>
      </w:r>
    </w:p>
  </w:endnote>
  <w:endnote w:type="continuationSeparator" w:id="0">
    <w:p w:rsidR="002C623A" w:rsidRDefault="002C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00" w:rsidRDefault="00CD54B0">
    <w:pPr>
      <w:spacing w:after="0" w:line="259" w:lineRule="auto"/>
      <w:ind w:left="0" w:right="121" w:firstLine="0"/>
      <w:jc w:val="righ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720001</wp:posOffset>
              </wp:positionH>
              <wp:positionV relativeFrom="page">
                <wp:posOffset>9936865</wp:posOffset>
              </wp:positionV>
              <wp:extent cx="6120054" cy="19050"/>
              <wp:effectExtent l="0" t="0" r="0" b="0"/>
              <wp:wrapSquare wrapText="bothSides"/>
              <wp:docPr id="2336" name="Group 2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4" cy="19050"/>
                        <a:chOff x="0" y="0"/>
                        <a:chExt cx="6120054" cy="19050"/>
                      </a:xfrm>
                    </wpg:grpSpPr>
                    <wps:wsp>
                      <wps:cNvPr id="2337" name="Shape 2337"/>
                      <wps:cNvSpPr/>
                      <wps:spPr>
                        <a:xfrm>
                          <a:off x="0" y="0"/>
                          <a:ext cx="6120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54">
                              <a:moveTo>
                                <a:pt x="612005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EEEEE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36" style="width:481.894pt;height:1.5pt;position:absolute;mso-position-horizontal-relative:page;mso-position-horizontal:absolute;margin-left:56.693pt;mso-position-vertical-relative:page;margin-top:782.43pt;" coordsize="61200,190">
              <v:shape id="Shape 2337" style="position:absolute;width:61200;height:0;left:0;top:0;" coordsize="6120054,0" path="m6120054,0l0,0">
                <v:stroke weight="1.5pt" endcap="flat" joinstyle="miter" miterlimit="10" on="true" color="#eeeeee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00" w:rsidRDefault="00CD54B0">
    <w:pPr>
      <w:spacing w:after="0" w:line="259" w:lineRule="auto"/>
      <w:ind w:left="0" w:right="121" w:firstLine="0"/>
      <w:jc w:val="righ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720001</wp:posOffset>
              </wp:positionH>
              <wp:positionV relativeFrom="page">
                <wp:posOffset>9936865</wp:posOffset>
              </wp:positionV>
              <wp:extent cx="6120054" cy="19050"/>
              <wp:effectExtent l="0" t="0" r="0" b="0"/>
              <wp:wrapSquare wrapText="bothSides"/>
              <wp:docPr id="2320" name="Group 2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4" cy="19050"/>
                        <a:chOff x="0" y="0"/>
                        <a:chExt cx="6120054" cy="19050"/>
                      </a:xfrm>
                    </wpg:grpSpPr>
                    <wps:wsp>
                      <wps:cNvPr id="2321" name="Shape 2321"/>
                      <wps:cNvSpPr/>
                      <wps:spPr>
                        <a:xfrm>
                          <a:off x="0" y="0"/>
                          <a:ext cx="6120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54">
                              <a:moveTo>
                                <a:pt x="612005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EEEEE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0" style="width:481.894pt;height:1.5pt;position:absolute;mso-position-horizontal-relative:page;mso-position-horizontal:absolute;margin-left:56.693pt;mso-position-vertical-relative:page;margin-top:782.43pt;" coordsize="61200,190">
              <v:shape id="Shape 2321" style="position:absolute;width:61200;height:0;left:0;top:0;" coordsize="6120054,0" path="m6120054,0l0,0">
                <v:stroke weight="1.5pt" endcap="flat" joinstyle="miter" miterlimit="10" on="true" color="#eeeeee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C20074" w:rsidRPr="00C20074">
      <w:rPr>
        <w:noProof/>
        <w:sz w:val="15"/>
      </w:rPr>
      <w:t>3</w:t>
    </w:r>
    <w:r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00" w:rsidRDefault="00CD54B0">
    <w:pPr>
      <w:spacing w:after="0" w:line="259" w:lineRule="auto"/>
      <w:ind w:left="0" w:right="121" w:firstLine="0"/>
      <w:jc w:val="righ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720001</wp:posOffset>
              </wp:positionH>
              <wp:positionV relativeFrom="page">
                <wp:posOffset>9936865</wp:posOffset>
              </wp:positionV>
              <wp:extent cx="6120054" cy="19050"/>
              <wp:effectExtent l="0" t="0" r="0" b="0"/>
              <wp:wrapSquare wrapText="bothSides"/>
              <wp:docPr id="2304" name="Group 2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4" cy="19050"/>
                        <a:chOff x="0" y="0"/>
                        <a:chExt cx="6120054" cy="19050"/>
                      </a:xfrm>
                    </wpg:grpSpPr>
                    <wps:wsp>
                      <wps:cNvPr id="2305" name="Shape 2305"/>
                      <wps:cNvSpPr/>
                      <wps:spPr>
                        <a:xfrm>
                          <a:off x="0" y="0"/>
                          <a:ext cx="6120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54">
                              <a:moveTo>
                                <a:pt x="612005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EEEEE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04" style="width:481.894pt;height:1.5pt;position:absolute;mso-position-horizontal-relative:page;mso-position-horizontal:absolute;margin-left:56.693pt;mso-position-vertical-relative:page;margin-top:782.43pt;" coordsize="61200,190">
              <v:shape id="Shape 2305" style="position:absolute;width:61200;height:0;left:0;top:0;" coordsize="6120054,0" path="m6120054,0l0,0">
                <v:stroke weight="1.5pt" endcap="flat" joinstyle="miter" miterlimit="10" on="true" color="#eeeeee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3A" w:rsidRDefault="002C623A">
      <w:pPr>
        <w:spacing w:after="0" w:line="240" w:lineRule="auto"/>
      </w:pPr>
      <w:r>
        <w:separator/>
      </w:r>
    </w:p>
  </w:footnote>
  <w:footnote w:type="continuationSeparator" w:id="0">
    <w:p w:rsidR="002C623A" w:rsidRDefault="002C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00" w:rsidRDefault="00CD54B0">
    <w:pPr>
      <w:spacing w:after="0" w:line="259" w:lineRule="auto"/>
      <w:ind w:left="29" w:firstLine="0"/>
      <w:jc w:val="center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720001</wp:posOffset>
              </wp:positionH>
              <wp:positionV relativeFrom="page">
                <wp:posOffset>837044</wp:posOffset>
              </wp:positionV>
              <wp:extent cx="6120054" cy="19050"/>
              <wp:effectExtent l="0" t="0" r="0" b="0"/>
              <wp:wrapSquare wrapText="bothSides"/>
              <wp:docPr id="2328" name="Group 2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4" cy="19050"/>
                        <a:chOff x="0" y="0"/>
                        <a:chExt cx="6120054" cy="19050"/>
                      </a:xfrm>
                    </wpg:grpSpPr>
                    <wps:wsp>
                      <wps:cNvPr id="2329" name="Shape 2329"/>
                      <wps:cNvSpPr/>
                      <wps:spPr>
                        <a:xfrm>
                          <a:off x="0" y="0"/>
                          <a:ext cx="6120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54">
                              <a:moveTo>
                                <a:pt x="0" y="0"/>
                              </a:moveTo>
                              <a:lnTo>
                                <a:pt x="6120054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EEEEE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8" style="width:481.894pt;height:1.5pt;position:absolute;mso-position-horizontal-relative:page;mso-position-horizontal:absolute;margin-left:56.693pt;mso-position-vertical-relative:page;margin-top:65.909pt;" coordsize="61200,190">
              <v:shape id="Shape 2329" style="position:absolute;width:61200;height:0;left:0;top:0;" coordsize="6120054,0" path="m0,0l6120054,0">
                <v:stroke weight="1.5pt" endcap="flat" joinstyle="miter" miterlimit="10" on="true" color="#eeeeee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666666"/>
      </w:rPr>
      <w:t>Przedszkole Samorządowe w Bęczarce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00" w:rsidRDefault="00807700" w:rsidP="006F08F1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00" w:rsidRDefault="00CD54B0">
    <w:pPr>
      <w:spacing w:after="0" w:line="259" w:lineRule="auto"/>
      <w:ind w:left="29" w:firstLine="0"/>
      <w:jc w:val="center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720001</wp:posOffset>
              </wp:positionH>
              <wp:positionV relativeFrom="page">
                <wp:posOffset>837044</wp:posOffset>
              </wp:positionV>
              <wp:extent cx="6120054" cy="19050"/>
              <wp:effectExtent l="0" t="0" r="0" b="0"/>
              <wp:wrapSquare wrapText="bothSides"/>
              <wp:docPr id="2296" name="Group 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4" cy="19050"/>
                        <a:chOff x="0" y="0"/>
                        <a:chExt cx="6120054" cy="19050"/>
                      </a:xfrm>
                    </wpg:grpSpPr>
                    <wps:wsp>
                      <wps:cNvPr id="2297" name="Shape 2297"/>
                      <wps:cNvSpPr/>
                      <wps:spPr>
                        <a:xfrm>
                          <a:off x="0" y="0"/>
                          <a:ext cx="6120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54">
                              <a:moveTo>
                                <a:pt x="0" y="0"/>
                              </a:moveTo>
                              <a:lnTo>
                                <a:pt x="6120054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EEEEE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96" style="width:481.894pt;height:1.5pt;position:absolute;mso-position-horizontal-relative:page;mso-position-horizontal:absolute;margin-left:56.693pt;mso-position-vertical-relative:page;margin-top:65.909pt;" coordsize="61200,190">
              <v:shape id="Shape 2297" style="position:absolute;width:61200;height:0;left:0;top:0;" coordsize="6120054,0" path="m0,0l6120054,0">
                <v:stroke weight="1.5pt" endcap="flat" joinstyle="miter" miterlimit="10" on="true" color="#eeeeee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666666"/>
      </w:rPr>
      <w:t>Przedszkole Samorządowe w Bęczarce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0A0"/>
    <w:multiLevelType w:val="hybridMultilevel"/>
    <w:tmpl w:val="4D40DE8C"/>
    <w:lvl w:ilvl="0" w:tplc="44164CC2">
      <w:start w:val="1"/>
      <w:numFmt w:val="decimal"/>
      <w:lvlText w:val="%1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4DEC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50234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93EA5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22B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AA7F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41A41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7988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0202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C22E0"/>
    <w:multiLevelType w:val="hybridMultilevel"/>
    <w:tmpl w:val="61A42D20"/>
    <w:lvl w:ilvl="0" w:tplc="7916DB58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740B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246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863C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A1445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C0BB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FCD3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79ACA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A27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F1349"/>
    <w:multiLevelType w:val="hybridMultilevel"/>
    <w:tmpl w:val="1750C476"/>
    <w:lvl w:ilvl="0" w:tplc="7310BC90">
      <w:start w:val="3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9E056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62B18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3E5B9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FAAB5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9874C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1EC18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A6494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C2BE8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0104E"/>
    <w:multiLevelType w:val="hybridMultilevel"/>
    <w:tmpl w:val="4A40C68A"/>
    <w:lvl w:ilvl="0" w:tplc="36B8A804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2817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D83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99876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4FAD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CA7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B0E2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6A8A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64E0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E3EF6"/>
    <w:multiLevelType w:val="hybridMultilevel"/>
    <w:tmpl w:val="29BC8AC0"/>
    <w:lvl w:ilvl="0" w:tplc="6504A38E">
      <w:start w:val="7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22DB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A20B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E408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4EE16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6CCD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9C2CE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6C63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D20E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744E1"/>
    <w:multiLevelType w:val="hybridMultilevel"/>
    <w:tmpl w:val="4AD40092"/>
    <w:lvl w:ilvl="0" w:tplc="4802E046">
      <w:start w:val="1"/>
      <w:numFmt w:val="lowerLetter"/>
      <w:lvlText w:val="%1)"/>
      <w:lvlJc w:val="left"/>
      <w:pPr>
        <w:ind w:left="203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4C82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6C1D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FECBB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36C97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58E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3ECAD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7264A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8A7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4E7F19"/>
    <w:multiLevelType w:val="hybridMultilevel"/>
    <w:tmpl w:val="8B4EBD20"/>
    <w:lvl w:ilvl="0" w:tplc="20ACE0B6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72190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B2037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7AA505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42081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E0371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2EB5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76E7A0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04195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44368"/>
    <w:multiLevelType w:val="hybridMultilevel"/>
    <w:tmpl w:val="552E3C12"/>
    <w:lvl w:ilvl="0" w:tplc="0BCA94A2">
      <w:start w:val="1"/>
      <w:numFmt w:val="bullet"/>
      <w:lvlText w:val="-"/>
      <w:lvlJc w:val="left"/>
      <w:pPr>
        <w:ind w:left="10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8F49A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E83138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48DAF4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54734E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365794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B620828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72315A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2E6156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B10B4"/>
    <w:multiLevelType w:val="hybridMultilevel"/>
    <w:tmpl w:val="0BAAB688"/>
    <w:lvl w:ilvl="0" w:tplc="EF984D4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4FE37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7C0F4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AF5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B6C6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99A1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9E3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50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6264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223F14"/>
    <w:multiLevelType w:val="hybridMultilevel"/>
    <w:tmpl w:val="2DA21464"/>
    <w:lvl w:ilvl="0" w:tplc="B2B67AC6">
      <w:start w:val="1"/>
      <w:numFmt w:val="decimal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AC6B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9CFF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8071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D64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08E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FE4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E080F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5A0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A0581C"/>
    <w:multiLevelType w:val="hybridMultilevel"/>
    <w:tmpl w:val="C8446986"/>
    <w:lvl w:ilvl="0" w:tplc="D14A9CB0">
      <w:start w:val="1"/>
      <w:numFmt w:val="lowerLetter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B661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9A85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28D5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18C89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146F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AEB0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0653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CE872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6121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00"/>
    <w:rsid w:val="0004699B"/>
    <w:rsid w:val="001273AA"/>
    <w:rsid w:val="001D1381"/>
    <w:rsid w:val="002C174F"/>
    <w:rsid w:val="002C623A"/>
    <w:rsid w:val="003E3538"/>
    <w:rsid w:val="004A7593"/>
    <w:rsid w:val="005157F0"/>
    <w:rsid w:val="005A1A6D"/>
    <w:rsid w:val="005A6EBB"/>
    <w:rsid w:val="006F08F1"/>
    <w:rsid w:val="00807700"/>
    <w:rsid w:val="009E76B3"/>
    <w:rsid w:val="00BD499F"/>
    <w:rsid w:val="00C20074"/>
    <w:rsid w:val="00C86294"/>
    <w:rsid w:val="00CC38DE"/>
    <w:rsid w:val="00CD080D"/>
    <w:rsid w:val="00CD54B0"/>
    <w:rsid w:val="00E5259C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4FBE8-0264-40C1-9F4D-8D1264FD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5" w:line="258" w:lineRule="auto"/>
      <w:ind w:left="39" w:hanging="10"/>
    </w:pPr>
    <w:rPr>
      <w:rFonts w:ascii="Calibri" w:eastAsia="Calibri" w:hAnsi="Calibri" w:cs="Calibri"/>
      <w:color w:val="261214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p19</dc:creator>
  <cp:keywords/>
  <cp:lastModifiedBy>Renata p19</cp:lastModifiedBy>
  <cp:revision>2</cp:revision>
  <dcterms:created xsi:type="dcterms:W3CDTF">2025-05-14T09:24:00Z</dcterms:created>
  <dcterms:modified xsi:type="dcterms:W3CDTF">2025-05-14T09:24:00Z</dcterms:modified>
</cp:coreProperties>
</file>